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37D" w:rsidRDefault="0064237D" w:rsidP="0016137D">
      <w:pPr>
        <w:spacing w:after="0"/>
        <w:jc w:val="center"/>
        <w:rPr>
          <w:b/>
          <w:sz w:val="28"/>
          <w:szCs w:val="28"/>
        </w:rPr>
      </w:pPr>
      <w:r>
        <w:rPr>
          <w:b/>
          <w:sz w:val="28"/>
          <w:szCs w:val="28"/>
        </w:rPr>
        <w:t>Accepting Gifts</w:t>
      </w:r>
      <w:r w:rsidR="000266BF">
        <w:rPr>
          <w:b/>
          <w:sz w:val="28"/>
          <w:szCs w:val="28"/>
        </w:rPr>
        <w:t xml:space="preserve"> or </w:t>
      </w:r>
      <w:r>
        <w:rPr>
          <w:b/>
          <w:sz w:val="28"/>
          <w:szCs w:val="28"/>
        </w:rPr>
        <w:t>Donations</w:t>
      </w:r>
      <w:r w:rsidR="00454D46">
        <w:rPr>
          <w:b/>
          <w:sz w:val="28"/>
          <w:szCs w:val="28"/>
        </w:rPr>
        <w:t xml:space="preserve"> to the University</w:t>
      </w:r>
    </w:p>
    <w:p w:rsidR="00B63170" w:rsidRPr="00DA2736" w:rsidRDefault="00B63170" w:rsidP="0016137D">
      <w:pPr>
        <w:spacing w:after="0"/>
        <w:jc w:val="center"/>
        <w:rPr>
          <w:b/>
          <w:sz w:val="12"/>
          <w:szCs w:val="28"/>
        </w:rPr>
      </w:pPr>
    </w:p>
    <w:p w:rsidR="004E4E07" w:rsidRPr="00DA2736" w:rsidRDefault="00246944" w:rsidP="00246944">
      <w:pPr>
        <w:ind w:left="360" w:hanging="360"/>
        <w:rPr>
          <w:b/>
          <w:sz w:val="24"/>
          <w:szCs w:val="24"/>
        </w:rPr>
      </w:pPr>
      <w:r w:rsidRPr="00DA2736">
        <w:rPr>
          <w:b/>
          <w:sz w:val="24"/>
          <w:szCs w:val="24"/>
        </w:rPr>
        <w:t>I.</w:t>
      </w:r>
      <w:r w:rsidRPr="00DA2736">
        <w:rPr>
          <w:b/>
          <w:sz w:val="24"/>
          <w:szCs w:val="24"/>
        </w:rPr>
        <w:tab/>
        <w:t>Policy Statement and Purpose</w:t>
      </w:r>
    </w:p>
    <w:p w:rsidR="008A4187" w:rsidRDefault="00FA663A" w:rsidP="009C5EA4">
      <w:pPr>
        <w:spacing w:after="0" w:line="240" w:lineRule="auto"/>
        <w:ind w:left="360"/>
        <w:rPr>
          <w:rFonts w:cstheme="minorHAnsi"/>
        </w:rPr>
      </w:pPr>
      <w:r w:rsidRPr="00104DA7">
        <w:rPr>
          <w:rFonts w:cstheme="minorHAnsi"/>
        </w:rPr>
        <w:t>In accordance with Athens State University’s mission, this policy establish</w:t>
      </w:r>
      <w:r>
        <w:rPr>
          <w:rFonts w:cstheme="minorHAnsi"/>
        </w:rPr>
        <w:t>es</w:t>
      </w:r>
      <w:r w:rsidRPr="00104DA7">
        <w:rPr>
          <w:rFonts w:cstheme="minorHAnsi"/>
        </w:rPr>
        <w:t xml:space="preserve"> </w:t>
      </w:r>
      <w:r>
        <w:rPr>
          <w:rFonts w:cstheme="minorHAnsi"/>
        </w:rPr>
        <w:t>the</w:t>
      </w:r>
      <w:r w:rsidR="008A4187">
        <w:rPr>
          <w:rFonts w:cstheme="minorHAnsi"/>
        </w:rPr>
        <w:t xml:space="preserve"> stand</w:t>
      </w:r>
      <w:r w:rsidR="0064237D">
        <w:rPr>
          <w:rFonts w:cstheme="minorHAnsi"/>
        </w:rPr>
        <w:t>ards for Accepting Gifts</w:t>
      </w:r>
      <w:r w:rsidR="00E1785E">
        <w:rPr>
          <w:rFonts w:cstheme="minorHAnsi"/>
        </w:rPr>
        <w:t xml:space="preserve"> or </w:t>
      </w:r>
      <w:r w:rsidR="0064237D">
        <w:rPr>
          <w:rFonts w:cstheme="minorHAnsi"/>
        </w:rPr>
        <w:t>Donations to the University.</w:t>
      </w:r>
      <w:r w:rsidR="008A4187">
        <w:rPr>
          <w:rFonts w:cstheme="minorHAnsi"/>
        </w:rPr>
        <w:t xml:space="preserve"> </w:t>
      </w:r>
    </w:p>
    <w:p w:rsidR="009C5EA4" w:rsidRPr="001D6F1C" w:rsidRDefault="009C5EA4" w:rsidP="009C5EA4">
      <w:pPr>
        <w:spacing w:after="0" w:line="240" w:lineRule="auto"/>
        <w:ind w:left="360"/>
        <w:rPr>
          <w:rFonts w:cstheme="minorHAnsi"/>
          <w:sz w:val="16"/>
        </w:rPr>
      </w:pPr>
    </w:p>
    <w:p w:rsidR="008A4187" w:rsidRDefault="008A4187" w:rsidP="009C5EA4">
      <w:pPr>
        <w:spacing w:after="0" w:line="240" w:lineRule="auto"/>
        <w:ind w:left="360"/>
        <w:rPr>
          <w:rFonts w:cstheme="minorHAnsi"/>
        </w:rPr>
      </w:pPr>
      <w:r>
        <w:rPr>
          <w:rFonts w:cstheme="minorHAnsi"/>
        </w:rPr>
        <w:t xml:space="preserve">The President of the University is authorized to accept designated gifts and donations to the University.  </w:t>
      </w:r>
      <w:r w:rsidR="00E1785E">
        <w:rPr>
          <w:rFonts w:cstheme="minorHAnsi"/>
        </w:rPr>
        <w:t>G</w:t>
      </w:r>
      <w:r>
        <w:rPr>
          <w:rFonts w:cstheme="minorHAnsi"/>
        </w:rPr>
        <w:t xml:space="preserve">ifts and </w:t>
      </w:r>
      <w:r w:rsidR="00E1785E">
        <w:rPr>
          <w:rFonts w:cstheme="minorHAnsi"/>
        </w:rPr>
        <w:t xml:space="preserve">donations considered for acceptance </w:t>
      </w:r>
      <w:r>
        <w:rPr>
          <w:rFonts w:cstheme="minorHAnsi"/>
        </w:rPr>
        <w:t xml:space="preserve">must </w:t>
      </w:r>
      <w:r w:rsidR="00E1785E">
        <w:rPr>
          <w:rFonts w:cstheme="minorHAnsi"/>
        </w:rPr>
        <w:t xml:space="preserve">be aligned with and support </w:t>
      </w:r>
      <w:r>
        <w:rPr>
          <w:rFonts w:cstheme="minorHAnsi"/>
        </w:rPr>
        <w:t>the vision, mission, and goals of the University.</w:t>
      </w:r>
    </w:p>
    <w:p w:rsidR="009C5EA4" w:rsidRDefault="009C5EA4" w:rsidP="009C5EA4">
      <w:pPr>
        <w:spacing w:after="0" w:line="240" w:lineRule="auto"/>
        <w:ind w:left="360"/>
        <w:rPr>
          <w:rFonts w:cstheme="minorHAnsi"/>
        </w:rPr>
      </w:pPr>
    </w:p>
    <w:p w:rsidR="00A92AD8" w:rsidRPr="00DA2736" w:rsidRDefault="00246944" w:rsidP="00246944">
      <w:pPr>
        <w:ind w:left="360" w:hanging="360"/>
        <w:rPr>
          <w:b/>
          <w:sz w:val="24"/>
          <w:szCs w:val="24"/>
        </w:rPr>
      </w:pPr>
      <w:r w:rsidRPr="00DA2736">
        <w:rPr>
          <w:b/>
          <w:sz w:val="24"/>
          <w:szCs w:val="24"/>
        </w:rPr>
        <w:t>II.</w:t>
      </w:r>
      <w:r w:rsidRPr="00DA2736">
        <w:rPr>
          <w:b/>
          <w:sz w:val="24"/>
          <w:szCs w:val="24"/>
        </w:rPr>
        <w:tab/>
      </w:r>
      <w:r w:rsidR="007C0E82" w:rsidRPr="00DA2736">
        <w:rPr>
          <w:b/>
          <w:sz w:val="24"/>
          <w:szCs w:val="24"/>
        </w:rPr>
        <w:t>Definitions</w:t>
      </w:r>
    </w:p>
    <w:p w:rsidR="00232F37" w:rsidRPr="00232F37" w:rsidRDefault="0090779C" w:rsidP="00232F37">
      <w:pPr>
        <w:spacing w:after="0"/>
        <w:ind w:left="360"/>
        <w:rPr>
          <w:b/>
          <w:sz w:val="20"/>
          <w:szCs w:val="20"/>
        </w:rPr>
      </w:pPr>
      <w:r w:rsidRPr="00232F37">
        <w:rPr>
          <w:b/>
          <w:sz w:val="20"/>
          <w:szCs w:val="20"/>
        </w:rPr>
        <w:t>Donor Rights</w:t>
      </w:r>
    </w:p>
    <w:p w:rsidR="00232F37" w:rsidRPr="00232F37" w:rsidRDefault="00232F37" w:rsidP="009C5EA4">
      <w:pPr>
        <w:spacing w:after="0" w:line="240" w:lineRule="auto"/>
        <w:ind w:left="360"/>
      </w:pPr>
      <w:r w:rsidRPr="00232F37">
        <w:t xml:space="preserve">The University will comply with the Model Standards of Practice for the Charitable Gift Planner promulgated by the </w:t>
      </w:r>
      <w:r w:rsidR="004E3FE1">
        <w:t>Partnership for Philanthropic Planning</w:t>
      </w:r>
      <w:r w:rsidRPr="00232F37">
        <w:t xml:space="preserve">. The University also subscribes to the </w:t>
      </w:r>
      <w:r w:rsidR="009C5EA4" w:rsidRPr="00735F5A">
        <w:t xml:space="preserve">CASE Statement of Ethics and </w:t>
      </w:r>
      <w:r w:rsidR="009C5EA4">
        <w:t xml:space="preserve">the </w:t>
      </w:r>
      <w:r w:rsidRPr="00232F37">
        <w:t xml:space="preserve">Donor Bill of </w:t>
      </w:r>
      <w:r>
        <w:t>Rights.</w:t>
      </w:r>
    </w:p>
    <w:p w:rsidR="0090779C" w:rsidRPr="001D6F1C" w:rsidRDefault="0090779C" w:rsidP="00246944">
      <w:pPr>
        <w:spacing w:after="0"/>
        <w:ind w:left="360"/>
        <w:rPr>
          <w:sz w:val="12"/>
          <w:szCs w:val="20"/>
        </w:rPr>
      </w:pPr>
    </w:p>
    <w:p w:rsidR="00DC2525" w:rsidRPr="00DC2525" w:rsidRDefault="0090779C" w:rsidP="00DC2525">
      <w:pPr>
        <w:spacing w:after="0"/>
        <w:ind w:left="360"/>
        <w:rPr>
          <w:b/>
          <w:sz w:val="20"/>
          <w:szCs w:val="20"/>
        </w:rPr>
      </w:pPr>
      <w:r w:rsidRPr="00DC2525">
        <w:rPr>
          <w:b/>
          <w:sz w:val="20"/>
          <w:szCs w:val="20"/>
        </w:rPr>
        <w:t>Gift</w:t>
      </w:r>
      <w:r w:rsidR="00DC2525" w:rsidRPr="00DC2525">
        <w:rPr>
          <w:b/>
          <w:sz w:val="20"/>
          <w:szCs w:val="20"/>
        </w:rPr>
        <w:t xml:space="preserve"> </w:t>
      </w:r>
    </w:p>
    <w:p w:rsidR="00DC2525" w:rsidRPr="00C410E0" w:rsidRDefault="00DC2525" w:rsidP="009C5EA4">
      <w:pPr>
        <w:spacing w:after="0" w:line="240" w:lineRule="auto"/>
        <w:ind w:left="360"/>
      </w:pPr>
      <w:r w:rsidRPr="00C410E0">
        <w:t>Any funds, property</w:t>
      </w:r>
      <w:r w:rsidR="009C5EA4">
        <w:t>,</w:t>
      </w:r>
      <w:r w:rsidRPr="00C410E0">
        <w:t xml:space="preserve"> or service voluntarily bestowed upon the University without expectation of return or compensation on the part of the donor.</w:t>
      </w:r>
    </w:p>
    <w:p w:rsidR="0090779C" w:rsidRPr="001D6F1C" w:rsidRDefault="0090779C" w:rsidP="00246944">
      <w:pPr>
        <w:spacing w:after="0"/>
        <w:ind w:left="360"/>
        <w:rPr>
          <w:sz w:val="14"/>
          <w:szCs w:val="20"/>
        </w:rPr>
      </w:pPr>
    </w:p>
    <w:p w:rsidR="007544A7" w:rsidRDefault="007544A7" w:rsidP="007544A7">
      <w:pPr>
        <w:spacing w:after="0"/>
        <w:ind w:left="360"/>
        <w:rPr>
          <w:b/>
          <w:sz w:val="20"/>
          <w:szCs w:val="20"/>
        </w:rPr>
      </w:pPr>
      <w:r>
        <w:rPr>
          <w:b/>
          <w:sz w:val="20"/>
          <w:szCs w:val="20"/>
        </w:rPr>
        <w:t>Pledge</w:t>
      </w:r>
    </w:p>
    <w:p w:rsidR="007544A7" w:rsidRPr="00C410E0" w:rsidRDefault="007544A7" w:rsidP="009C5EA4">
      <w:pPr>
        <w:spacing w:after="0" w:line="240" w:lineRule="auto"/>
        <w:ind w:left="360"/>
      </w:pPr>
      <w:r w:rsidRPr="00C410E0">
        <w:t xml:space="preserve">A pledge is a promise, documented in writing by the party making the pledge </w:t>
      </w:r>
      <w:r w:rsidR="009C5EA4">
        <w:t xml:space="preserve"> </w:t>
      </w:r>
      <w:r w:rsidRPr="00C410E0">
        <w:t xml:space="preserve"> to provide gifts over a specified period of time.</w:t>
      </w:r>
    </w:p>
    <w:p w:rsidR="007544A7" w:rsidRPr="001D6F1C" w:rsidRDefault="007544A7" w:rsidP="007544A7">
      <w:pPr>
        <w:spacing w:after="0"/>
        <w:ind w:left="360"/>
        <w:rPr>
          <w:sz w:val="14"/>
          <w:szCs w:val="20"/>
        </w:rPr>
      </w:pPr>
    </w:p>
    <w:p w:rsidR="00246944" w:rsidRPr="00DA2736" w:rsidRDefault="00246944" w:rsidP="00246944">
      <w:pPr>
        <w:spacing w:after="0"/>
        <w:ind w:left="360" w:hanging="360"/>
        <w:rPr>
          <w:b/>
          <w:sz w:val="24"/>
          <w:szCs w:val="24"/>
        </w:rPr>
      </w:pPr>
      <w:r w:rsidRPr="00DA2736">
        <w:rPr>
          <w:b/>
          <w:sz w:val="24"/>
          <w:szCs w:val="24"/>
        </w:rPr>
        <w:t>III.</w:t>
      </w:r>
      <w:r w:rsidRPr="00DA2736">
        <w:rPr>
          <w:b/>
          <w:sz w:val="24"/>
          <w:szCs w:val="24"/>
        </w:rPr>
        <w:tab/>
      </w:r>
      <w:r w:rsidR="000E6257" w:rsidRPr="00DA2736">
        <w:rPr>
          <w:b/>
          <w:sz w:val="24"/>
          <w:szCs w:val="24"/>
        </w:rPr>
        <w:t>Rules</w:t>
      </w:r>
    </w:p>
    <w:p w:rsidR="00246944" w:rsidRPr="001D6F1C" w:rsidRDefault="00246944" w:rsidP="00246944">
      <w:pPr>
        <w:spacing w:after="0"/>
        <w:rPr>
          <w:sz w:val="10"/>
        </w:rPr>
      </w:pPr>
    </w:p>
    <w:p w:rsidR="007C0E82" w:rsidRPr="007C0E82" w:rsidRDefault="009C5EA4" w:rsidP="007C0E82">
      <w:pPr>
        <w:spacing w:after="0"/>
        <w:ind w:left="360"/>
        <w:rPr>
          <w:rFonts w:cstheme="minorHAnsi"/>
          <w:b/>
        </w:rPr>
      </w:pPr>
      <w:r>
        <w:rPr>
          <w:rFonts w:cstheme="minorHAnsi"/>
          <w:b/>
        </w:rPr>
        <w:t xml:space="preserve"> Naming Opportunities</w:t>
      </w:r>
    </w:p>
    <w:p w:rsidR="007C0E82" w:rsidRPr="001C30E8" w:rsidRDefault="007C0E82" w:rsidP="009C5EA4">
      <w:pPr>
        <w:spacing w:after="0" w:line="240" w:lineRule="auto"/>
        <w:ind w:left="360"/>
        <w:rPr>
          <w:rFonts w:cstheme="minorHAnsi"/>
        </w:rPr>
      </w:pPr>
      <w:r w:rsidRPr="007C0E82">
        <w:rPr>
          <w:rFonts w:cstheme="minorHAnsi"/>
        </w:rPr>
        <w:t>Gift levels required to name buildings, endow professorships and chairs, or establish named</w:t>
      </w:r>
      <w:r>
        <w:rPr>
          <w:rFonts w:cstheme="minorHAnsi"/>
        </w:rPr>
        <w:t xml:space="preserve"> scholarship funds will be </w:t>
      </w:r>
      <w:r w:rsidR="001C30E8">
        <w:rPr>
          <w:rFonts w:cstheme="minorHAnsi"/>
        </w:rPr>
        <w:t xml:space="preserve">consistent with the </w:t>
      </w:r>
      <w:hyperlink r:id="rId7" w:history="1">
        <w:r w:rsidR="001C30E8" w:rsidRPr="003407D1">
          <w:rPr>
            <w:rStyle w:val="Hyperlink"/>
            <w:rFonts w:cstheme="minorHAnsi"/>
            <w:i/>
          </w:rPr>
          <w:t>Naming of University Property</w:t>
        </w:r>
      </w:hyperlink>
      <w:r w:rsidR="001C30E8">
        <w:rPr>
          <w:rFonts w:cstheme="minorHAnsi"/>
        </w:rPr>
        <w:t xml:space="preserve"> policy.</w:t>
      </w:r>
    </w:p>
    <w:p w:rsidR="007C0E82" w:rsidRPr="001D6F1C" w:rsidRDefault="007C0E82" w:rsidP="007C0E82">
      <w:pPr>
        <w:spacing w:after="0"/>
        <w:ind w:left="360"/>
        <w:rPr>
          <w:rFonts w:cstheme="minorHAnsi"/>
          <w:sz w:val="10"/>
        </w:rPr>
      </w:pPr>
    </w:p>
    <w:p w:rsidR="007C0E82" w:rsidRDefault="007C0E82" w:rsidP="007C0E82">
      <w:pPr>
        <w:spacing w:after="0"/>
        <w:ind w:left="360"/>
        <w:rPr>
          <w:rFonts w:cstheme="minorHAnsi"/>
          <w:b/>
        </w:rPr>
      </w:pPr>
      <w:r>
        <w:rPr>
          <w:rFonts w:cstheme="minorHAnsi"/>
          <w:b/>
        </w:rPr>
        <w:t>Accepting Gifts</w:t>
      </w:r>
    </w:p>
    <w:p w:rsidR="007C0E82" w:rsidRDefault="007C0E82" w:rsidP="009C5EA4">
      <w:pPr>
        <w:spacing w:after="0" w:line="240" w:lineRule="auto"/>
        <w:ind w:left="360"/>
        <w:rPr>
          <w:rFonts w:cstheme="minorHAnsi"/>
        </w:rPr>
      </w:pPr>
      <w:r>
        <w:rPr>
          <w:rFonts w:cstheme="minorHAnsi"/>
        </w:rPr>
        <w:t>No gifts</w:t>
      </w:r>
      <w:r w:rsidR="00454D46">
        <w:rPr>
          <w:rFonts w:cstheme="minorHAnsi"/>
        </w:rPr>
        <w:t xml:space="preserve"> or donations</w:t>
      </w:r>
      <w:r>
        <w:rPr>
          <w:rFonts w:cstheme="minorHAnsi"/>
        </w:rPr>
        <w:t xml:space="preserve"> will be accepted which </w:t>
      </w:r>
      <w:r w:rsidR="00454D46">
        <w:rPr>
          <w:rFonts w:cstheme="minorHAnsi"/>
        </w:rPr>
        <w:t xml:space="preserve">are in violation of the University’s Non-Discrimination/Equal Opportunity policy </w:t>
      </w:r>
      <w:r>
        <w:rPr>
          <w:rFonts w:cstheme="minorHAnsi"/>
        </w:rPr>
        <w:t xml:space="preserve">or </w:t>
      </w:r>
      <w:r w:rsidR="00454D46">
        <w:rPr>
          <w:rFonts w:cstheme="minorHAnsi"/>
        </w:rPr>
        <w:t>which are</w:t>
      </w:r>
      <w:r>
        <w:rPr>
          <w:rFonts w:cstheme="minorHAnsi"/>
        </w:rPr>
        <w:t xml:space="preserve"> prohibited by</w:t>
      </w:r>
      <w:r w:rsidR="00454D46">
        <w:rPr>
          <w:rFonts w:cstheme="minorHAnsi"/>
        </w:rPr>
        <w:t xml:space="preserve"> any </w:t>
      </w:r>
      <w:r>
        <w:rPr>
          <w:rFonts w:cstheme="minorHAnsi"/>
        </w:rPr>
        <w:t xml:space="preserve">federal, state, and local laws and regulations.  </w:t>
      </w:r>
      <w:r w:rsidR="00454D46">
        <w:rPr>
          <w:rFonts w:cstheme="minorHAnsi"/>
        </w:rPr>
        <w:t>G</w:t>
      </w:r>
      <w:r>
        <w:rPr>
          <w:rFonts w:cstheme="minorHAnsi"/>
        </w:rPr>
        <w:t>ifts</w:t>
      </w:r>
      <w:r w:rsidR="00454D46">
        <w:rPr>
          <w:rFonts w:cstheme="minorHAnsi"/>
        </w:rPr>
        <w:t xml:space="preserve"> or donations</w:t>
      </w:r>
      <w:r>
        <w:rPr>
          <w:rFonts w:cstheme="minorHAnsi"/>
        </w:rPr>
        <w:t xml:space="preserve"> </w:t>
      </w:r>
      <w:r w:rsidR="00454D46">
        <w:rPr>
          <w:rFonts w:cstheme="minorHAnsi"/>
        </w:rPr>
        <w:t xml:space="preserve">which do not support or are otherwise contrary to </w:t>
      </w:r>
      <w:r>
        <w:rPr>
          <w:rFonts w:cstheme="minorHAnsi"/>
        </w:rPr>
        <w:t>the University’s vision, mission, and goals</w:t>
      </w:r>
      <w:r w:rsidR="00454D46">
        <w:rPr>
          <w:rFonts w:cstheme="minorHAnsi"/>
        </w:rPr>
        <w:t xml:space="preserve"> will not be accepted</w:t>
      </w:r>
      <w:r>
        <w:rPr>
          <w:rFonts w:cstheme="minorHAnsi"/>
        </w:rPr>
        <w:t xml:space="preserve">.  All </w:t>
      </w:r>
      <w:r w:rsidR="001C30E8">
        <w:rPr>
          <w:rFonts w:cstheme="minorHAnsi"/>
        </w:rPr>
        <w:t xml:space="preserve">accepted </w:t>
      </w:r>
      <w:r>
        <w:rPr>
          <w:rFonts w:cstheme="minorHAnsi"/>
        </w:rPr>
        <w:t>gifts will be acknowledged through the Office of University Advancement.</w:t>
      </w:r>
    </w:p>
    <w:p w:rsidR="007C0E82" w:rsidRDefault="00672547" w:rsidP="005E552F">
      <w:pPr>
        <w:spacing w:before="360" w:after="0" w:line="240" w:lineRule="auto"/>
        <w:ind w:left="360"/>
        <w:rPr>
          <w:rFonts w:cstheme="minorHAnsi"/>
        </w:rPr>
      </w:pPr>
      <w:r w:rsidRPr="00672547">
        <w:rPr>
          <w:rFonts w:cstheme="minorHAnsi"/>
        </w:rPr>
        <w:lastRenderedPageBreak/>
        <w:t xml:space="preserve">All </w:t>
      </w:r>
      <w:r w:rsidR="00B174CA">
        <w:rPr>
          <w:rFonts w:cstheme="minorHAnsi"/>
        </w:rPr>
        <w:t xml:space="preserve">information related to </w:t>
      </w:r>
      <w:r w:rsidRPr="00672547">
        <w:rPr>
          <w:rFonts w:cstheme="minorHAnsi"/>
        </w:rPr>
        <w:t>gift</w:t>
      </w:r>
      <w:r w:rsidR="00B174CA">
        <w:rPr>
          <w:rFonts w:cstheme="minorHAnsi"/>
        </w:rPr>
        <w:t>s and donations</w:t>
      </w:r>
      <w:r w:rsidRPr="00672547">
        <w:rPr>
          <w:rFonts w:cstheme="minorHAnsi"/>
        </w:rPr>
        <w:t xml:space="preserve"> is to be treated as confidential by University employees.  Only those</w:t>
      </w:r>
      <w:r w:rsidR="00454D46">
        <w:rPr>
          <w:rFonts w:cstheme="minorHAnsi"/>
        </w:rPr>
        <w:t xml:space="preserve"> individuals</w:t>
      </w:r>
      <w:r w:rsidRPr="00672547">
        <w:rPr>
          <w:rFonts w:cstheme="minorHAnsi"/>
        </w:rPr>
        <w:t xml:space="preserve"> requir</w:t>
      </w:r>
      <w:r w:rsidR="00454D46">
        <w:rPr>
          <w:rFonts w:cstheme="minorHAnsi"/>
        </w:rPr>
        <w:t>ing</w:t>
      </w:r>
      <w:r w:rsidRPr="00672547">
        <w:rPr>
          <w:rFonts w:cstheme="minorHAnsi"/>
        </w:rPr>
        <w:t xml:space="preserve"> access to such information to fulfill their accounting, fundraising,</w:t>
      </w:r>
      <w:r w:rsidR="00D93822">
        <w:rPr>
          <w:rFonts w:cstheme="minorHAnsi"/>
        </w:rPr>
        <w:t xml:space="preserve"> or other work</w:t>
      </w:r>
      <w:r w:rsidRPr="00672547">
        <w:rPr>
          <w:rFonts w:cstheme="minorHAnsi"/>
        </w:rPr>
        <w:t xml:space="preserve"> responsibilities will be authorized to access hard copy and/or computer files relative to donors</w:t>
      </w:r>
      <w:r w:rsidR="00454D46">
        <w:rPr>
          <w:rFonts w:cstheme="minorHAnsi"/>
        </w:rPr>
        <w:t xml:space="preserve"> and </w:t>
      </w:r>
      <w:r w:rsidRPr="00672547">
        <w:rPr>
          <w:rFonts w:cstheme="minorHAnsi"/>
        </w:rPr>
        <w:t>gifts</w:t>
      </w:r>
      <w:r w:rsidR="00D34F23">
        <w:rPr>
          <w:rFonts w:cstheme="minorHAnsi"/>
        </w:rPr>
        <w:t>.</w:t>
      </w:r>
    </w:p>
    <w:p w:rsidR="00D34F23" w:rsidRPr="001D6F1C" w:rsidRDefault="00D34F23" w:rsidP="00D34F23">
      <w:pPr>
        <w:spacing w:after="0"/>
        <w:ind w:left="360"/>
        <w:rPr>
          <w:rFonts w:cstheme="minorHAnsi"/>
          <w:b/>
          <w:sz w:val="14"/>
        </w:rPr>
      </w:pPr>
    </w:p>
    <w:p w:rsidR="00D34F23" w:rsidRDefault="00D34F23" w:rsidP="00D34F23">
      <w:pPr>
        <w:spacing w:after="0"/>
        <w:ind w:left="360"/>
        <w:rPr>
          <w:rFonts w:cstheme="minorHAnsi"/>
          <w:b/>
        </w:rPr>
      </w:pPr>
      <w:r w:rsidRPr="00D34F23">
        <w:rPr>
          <w:rFonts w:cstheme="minorHAnsi"/>
          <w:b/>
        </w:rPr>
        <w:t>Reports of Private Philanthropy</w:t>
      </w:r>
    </w:p>
    <w:p w:rsidR="00D34F23" w:rsidRDefault="00D34F23" w:rsidP="00D34F23">
      <w:pPr>
        <w:spacing w:after="0"/>
        <w:ind w:left="360"/>
        <w:rPr>
          <w:rFonts w:cstheme="minorHAnsi"/>
        </w:rPr>
      </w:pPr>
      <w:r w:rsidRPr="00D34F23">
        <w:rPr>
          <w:rFonts w:cstheme="minorHAnsi"/>
        </w:rPr>
        <w:t xml:space="preserve">The </w:t>
      </w:r>
      <w:r>
        <w:rPr>
          <w:rFonts w:cstheme="minorHAnsi"/>
        </w:rPr>
        <w:t xml:space="preserve">Office of University Advancement </w:t>
      </w:r>
      <w:r w:rsidRPr="00D34F23">
        <w:rPr>
          <w:rFonts w:cstheme="minorHAnsi"/>
        </w:rPr>
        <w:t>will be responsible for compiling official donor records on all gifts.</w:t>
      </w:r>
    </w:p>
    <w:p w:rsidR="007544A7" w:rsidRPr="001D6F1C" w:rsidRDefault="007544A7" w:rsidP="00D34F23">
      <w:pPr>
        <w:spacing w:after="0"/>
        <w:ind w:left="360"/>
        <w:rPr>
          <w:rFonts w:cstheme="minorHAnsi"/>
          <w:b/>
          <w:sz w:val="12"/>
        </w:rPr>
      </w:pPr>
    </w:p>
    <w:p w:rsidR="00917A20" w:rsidRDefault="00917A20" w:rsidP="00917A20">
      <w:pPr>
        <w:spacing w:after="0"/>
        <w:ind w:left="360"/>
        <w:rPr>
          <w:rFonts w:cstheme="minorHAnsi"/>
          <w:b/>
        </w:rPr>
      </w:pPr>
      <w:r w:rsidRPr="00917A20">
        <w:rPr>
          <w:rFonts w:cstheme="minorHAnsi"/>
          <w:b/>
        </w:rPr>
        <w:t>Appeals to Government, Corporations and Foundations</w:t>
      </w:r>
      <w:r>
        <w:rPr>
          <w:rFonts w:cstheme="minorHAnsi"/>
          <w:b/>
        </w:rPr>
        <w:t xml:space="preserve"> </w:t>
      </w:r>
    </w:p>
    <w:p w:rsidR="00917A20" w:rsidRDefault="00917A20" w:rsidP="009C5EA4">
      <w:pPr>
        <w:spacing w:after="0" w:line="240" w:lineRule="auto"/>
        <w:ind w:left="360"/>
        <w:rPr>
          <w:rFonts w:cstheme="minorHAnsi"/>
        </w:rPr>
      </w:pPr>
      <w:r w:rsidRPr="00917A20">
        <w:rPr>
          <w:rFonts w:cstheme="minorHAnsi"/>
        </w:rPr>
        <w:t>The Vice President</w:t>
      </w:r>
      <w:r>
        <w:rPr>
          <w:rFonts w:cstheme="minorHAnsi"/>
        </w:rPr>
        <w:t xml:space="preserve"> for University Advancement</w:t>
      </w:r>
      <w:r w:rsidRPr="00917A20">
        <w:rPr>
          <w:rFonts w:cstheme="minorHAnsi"/>
        </w:rPr>
        <w:t xml:space="preserve"> </w:t>
      </w:r>
      <w:r w:rsidR="009C5EA4">
        <w:rPr>
          <w:rFonts w:cstheme="minorHAnsi"/>
        </w:rPr>
        <w:t xml:space="preserve"> </w:t>
      </w:r>
      <w:r w:rsidRPr="00917A20">
        <w:rPr>
          <w:rFonts w:cstheme="minorHAnsi"/>
        </w:rPr>
        <w:t xml:space="preserve"> will coordinate the cultivation</w:t>
      </w:r>
      <w:r w:rsidR="001C30E8">
        <w:rPr>
          <w:rFonts w:cstheme="minorHAnsi"/>
        </w:rPr>
        <w:t xml:space="preserve">, </w:t>
      </w:r>
      <w:r w:rsidRPr="00917A20">
        <w:rPr>
          <w:rFonts w:cstheme="minorHAnsi"/>
        </w:rPr>
        <w:t>solicitation</w:t>
      </w:r>
      <w:r w:rsidR="001C30E8">
        <w:rPr>
          <w:rFonts w:cstheme="minorHAnsi"/>
        </w:rPr>
        <w:t>, and stewarding</w:t>
      </w:r>
      <w:r w:rsidRPr="00917A20">
        <w:rPr>
          <w:rFonts w:cstheme="minorHAnsi"/>
        </w:rPr>
        <w:t xml:space="preserve"> of gifts from corporations and private foundations, including gifts whose purpose will benefit the academic divisions of the </w:t>
      </w:r>
      <w:r>
        <w:rPr>
          <w:rFonts w:cstheme="minorHAnsi"/>
        </w:rPr>
        <w:t>U</w:t>
      </w:r>
      <w:r w:rsidRPr="00917A20">
        <w:rPr>
          <w:rFonts w:cstheme="minorHAnsi"/>
        </w:rPr>
        <w:t>niversity.   This coordination will prevent multiple</w:t>
      </w:r>
      <w:r w:rsidR="00531F98">
        <w:rPr>
          <w:rFonts w:cstheme="minorHAnsi"/>
        </w:rPr>
        <w:t xml:space="preserve"> and potentially inappropriate</w:t>
      </w:r>
      <w:r w:rsidRPr="00917A20">
        <w:rPr>
          <w:rFonts w:cstheme="minorHAnsi"/>
        </w:rPr>
        <w:t xml:space="preserve"> solicitations to any single source of private, corporate, or foundation funds. </w:t>
      </w:r>
      <w:r w:rsidR="001C30E8">
        <w:rPr>
          <w:rFonts w:cstheme="minorHAnsi"/>
        </w:rPr>
        <w:t xml:space="preserve">Solicitations involving local, state and Federal </w:t>
      </w:r>
      <w:r w:rsidRPr="00917A20">
        <w:rPr>
          <w:rFonts w:cstheme="minorHAnsi"/>
        </w:rPr>
        <w:t>government agencies should also be coordinated with the</w:t>
      </w:r>
      <w:r>
        <w:rPr>
          <w:rFonts w:cstheme="minorHAnsi"/>
        </w:rPr>
        <w:t xml:space="preserve"> </w:t>
      </w:r>
      <w:r w:rsidR="009C5EA4">
        <w:rPr>
          <w:rFonts w:cstheme="minorHAnsi"/>
        </w:rPr>
        <w:t>Vice President for</w:t>
      </w:r>
      <w:r w:rsidR="00C410E0">
        <w:rPr>
          <w:rFonts w:cstheme="minorHAnsi"/>
        </w:rPr>
        <w:t xml:space="preserve"> University Advancement in conjunction with the O</w:t>
      </w:r>
      <w:r w:rsidRPr="00917A20">
        <w:rPr>
          <w:rFonts w:cstheme="minorHAnsi"/>
        </w:rPr>
        <w:t xml:space="preserve">ffice of the </w:t>
      </w:r>
      <w:r>
        <w:rPr>
          <w:rFonts w:cstheme="minorHAnsi"/>
        </w:rPr>
        <w:t>Provost/</w:t>
      </w:r>
      <w:r w:rsidRPr="00917A20">
        <w:rPr>
          <w:rFonts w:cstheme="minorHAnsi"/>
        </w:rPr>
        <w:t>Vice President for Academic Affairs and appropriate faculty or staff members</w:t>
      </w:r>
      <w:r w:rsidR="009C5EA4">
        <w:rPr>
          <w:rFonts w:cstheme="minorHAnsi"/>
        </w:rPr>
        <w:t xml:space="preserve"> when necessary</w:t>
      </w:r>
      <w:r w:rsidRPr="00917A20">
        <w:rPr>
          <w:rFonts w:cstheme="minorHAnsi"/>
        </w:rPr>
        <w:t xml:space="preserve">. </w:t>
      </w:r>
    </w:p>
    <w:p w:rsidR="007544A7" w:rsidRPr="001D6F1C" w:rsidRDefault="007544A7" w:rsidP="00917A20">
      <w:pPr>
        <w:spacing w:after="0"/>
        <w:ind w:left="360"/>
        <w:rPr>
          <w:rFonts w:cstheme="minorHAnsi"/>
          <w:sz w:val="12"/>
        </w:rPr>
      </w:pPr>
    </w:p>
    <w:p w:rsidR="007544A7" w:rsidRPr="007544A7" w:rsidRDefault="007544A7" w:rsidP="007544A7">
      <w:pPr>
        <w:spacing w:after="0"/>
        <w:ind w:left="360"/>
        <w:rPr>
          <w:rFonts w:cstheme="minorHAnsi"/>
          <w:b/>
        </w:rPr>
      </w:pPr>
      <w:r w:rsidRPr="007544A7">
        <w:rPr>
          <w:rFonts w:cstheme="minorHAnsi"/>
          <w:b/>
        </w:rPr>
        <w:t>Public Statements on Gifts</w:t>
      </w:r>
    </w:p>
    <w:p w:rsidR="007544A7" w:rsidRDefault="009C5EA4" w:rsidP="009C5EA4">
      <w:pPr>
        <w:spacing w:after="0" w:line="240" w:lineRule="auto"/>
        <w:ind w:left="360"/>
        <w:rPr>
          <w:rFonts w:cstheme="minorHAnsi"/>
        </w:rPr>
      </w:pPr>
      <w:r>
        <w:rPr>
          <w:rFonts w:cstheme="minorHAnsi"/>
        </w:rPr>
        <w:t xml:space="preserve"> The</w:t>
      </w:r>
      <w:r w:rsidR="007544A7" w:rsidRPr="007544A7">
        <w:rPr>
          <w:rFonts w:cstheme="minorHAnsi"/>
        </w:rPr>
        <w:t xml:space="preserve"> </w:t>
      </w:r>
      <w:r w:rsidR="00756C3E">
        <w:rPr>
          <w:rFonts w:cstheme="minorHAnsi"/>
        </w:rPr>
        <w:t xml:space="preserve">Office of </w:t>
      </w:r>
      <w:r w:rsidR="007544A7" w:rsidRPr="007544A7">
        <w:rPr>
          <w:rFonts w:cstheme="minorHAnsi"/>
        </w:rPr>
        <w:t>U</w:t>
      </w:r>
      <w:r w:rsidR="00756C3E">
        <w:rPr>
          <w:rFonts w:cstheme="minorHAnsi"/>
        </w:rPr>
        <w:t xml:space="preserve">niversity </w:t>
      </w:r>
      <w:r w:rsidR="007544A7" w:rsidRPr="007544A7">
        <w:rPr>
          <w:rFonts w:cstheme="minorHAnsi"/>
        </w:rPr>
        <w:t>A</w:t>
      </w:r>
      <w:r w:rsidR="00756C3E">
        <w:rPr>
          <w:rFonts w:cstheme="minorHAnsi"/>
        </w:rPr>
        <w:t>dvancement</w:t>
      </w:r>
      <w:r w:rsidR="007544A7" w:rsidRPr="007544A7">
        <w:rPr>
          <w:rFonts w:cstheme="minorHAnsi"/>
        </w:rPr>
        <w:t xml:space="preserve"> will determine </w:t>
      </w:r>
      <w:r w:rsidR="009D0B9A">
        <w:rPr>
          <w:rFonts w:cstheme="minorHAnsi"/>
        </w:rPr>
        <w:t xml:space="preserve">the </w:t>
      </w:r>
      <w:r w:rsidR="007544A7" w:rsidRPr="007544A7">
        <w:rPr>
          <w:rFonts w:cstheme="minorHAnsi"/>
        </w:rPr>
        <w:t>appropriate</w:t>
      </w:r>
      <w:r w:rsidR="009D0B9A">
        <w:rPr>
          <w:rFonts w:cstheme="minorHAnsi"/>
        </w:rPr>
        <w:t xml:space="preserve"> channels</w:t>
      </w:r>
      <w:r w:rsidR="007544A7" w:rsidRPr="007544A7">
        <w:rPr>
          <w:rFonts w:cstheme="minorHAnsi"/>
        </w:rPr>
        <w:t xml:space="preserve"> </w:t>
      </w:r>
      <w:r w:rsidR="00756C3E">
        <w:rPr>
          <w:rFonts w:cstheme="minorHAnsi"/>
        </w:rPr>
        <w:t>for the</w:t>
      </w:r>
      <w:r w:rsidR="00756C3E" w:rsidRPr="007544A7">
        <w:rPr>
          <w:rFonts w:cstheme="minorHAnsi"/>
        </w:rPr>
        <w:t xml:space="preserve"> </w:t>
      </w:r>
      <w:r w:rsidR="007544A7" w:rsidRPr="007544A7">
        <w:rPr>
          <w:rFonts w:cstheme="minorHAnsi"/>
        </w:rPr>
        <w:t>communication</w:t>
      </w:r>
      <w:r w:rsidR="00756C3E">
        <w:rPr>
          <w:rFonts w:cstheme="minorHAnsi"/>
        </w:rPr>
        <w:t xml:space="preserve"> and announcement</w:t>
      </w:r>
      <w:r w:rsidR="007544A7" w:rsidRPr="007544A7">
        <w:rPr>
          <w:rFonts w:cstheme="minorHAnsi"/>
        </w:rPr>
        <w:t xml:space="preserve"> of gifts</w:t>
      </w:r>
      <w:r w:rsidR="00756C3E">
        <w:rPr>
          <w:rFonts w:cstheme="minorHAnsi"/>
        </w:rPr>
        <w:t xml:space="preserve"> or donations</w:t>
      </w:r>
      <w:r w:rsidR="007544A7" w:rsidRPr="007544A7">
        <w:rPr>
          <w:rFonts w:cstheme="minorHAnsi"/>
        </w:rPr>
        <w:t xml:space="preserve"> to the University.</w:t>
      </w:r>
    </w:p>
    <w:p w:rsidR="00D24E8B" w:rsidRDefault="00D24E8B" w:rsidP="009C5EA4">
      <w:pPr>
        <w:spacing w:after="0" w:line="240" w:lineRule="auto"/>
        <w:ind w:left="360"/>
        <w:rPr>
          <w:rFonts w:cstheme="minorHAnsi"/>
        </w:rPr>
        <w:sectPr w:rsidR="00D24E8B" w:rsidSect="0077223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rsidR="00D24E8B" w:rsidRPr="001D6F1C" w:rsidRDefault="00D24E8B" w:rsidP="0077223C">
      <w:pPr>
        <w:spacing w:after="0"/>
        <w:rPr>
          <w:b/>
          <w:sz w:val="14"/>
          <w:szCs w:val="24"/>
        </w:rPr>
        <w:sectPr w:rsidR="00D24E8B" w:rsidRPr="001D6F1C" w:rsidSect="00D24E8B">
          <w:type w:val="continuous"/>
          <w:pgSz w:w="12240" w:h="15840"/>
          <w:pgMar w:top="1296" w:right="1440" w:bottom="1296" w:left="1440" w:header="720" w:footer="720" w:gutter="0"/>
          <w:cols w:space="720"/>
          <w:docGrid w:linePitch="360"/>
        </w:sectPr>
      </w:pPr>
    </w:p>
    <w:p w:rsidR="00A049C3" w:rsidRPr="00DA2736" w:rsidRDefault="00D24E8B" w:rsidP="0077223C">
      <w:pPr>
        <w:spacing w:after="0" w:line="240" w:lineRule="auto"/>
        <w:rPr>
          <w:b/>
        </w:rPr>
      </w:pPr>
      <w:r w:rsidRPr="00DA2736">
        <w:rPr>
          <w:b/>
        </w:rPr>
        <w:lastRenderedPageBreak/>
        <w:t>I</w:t>
      </w:r>
      <w:r w:rsidR="00CE51A2" w:rsidRPr="00DA2736">
        <w:rPr>
          <w:b/>
        </w:rPr>
        <w:t>V</w:t>
      </w:r>
      <w:r w:rsidR="00246944" w:rsidRPr="00DA2736">
        <w:rPr>
          <w:b/>
        </w:rPr>
        <w:t>.</w:t>
      </w:r>
      <w:r w:rsidR="009C5EA4" w:rsidRPr="00DA2736">
        <w:rPr>
          <w:b/>
        </w:rPr>
        <w:t xml:space="preserve">  </w:t>
      </w:r>
      <w:r w:rsidR="00A049C3" w:rsidRPr="00DA2736">
        <w:rPr>
          <w:b/>
          <w:sz w:val="24"/>
          <w:szCs w:val="24"/>
        </w:rPr>
        <w:t>Procedures for Accepting Gifts</w:t>
      </w:r>
      <w:r w:rsidR="00A049C3" w:rsidRPr="00DA2736">
        <w:rPr>
          <w:b/>
        </w:rPr>
        <w:tab/>
      </w:r>
    </w:p>
    <w:p w:rsidR="00A049C3" w:rsidRPr="00A049C3" w:rsidRDefault="00A049C3" w:rsidP="009C5EA4">
      <w:pPr>
        <w:spacing w:line="240" w:lineRule="auto"/>
        <w:ind w:left="360" w:hanging="360"/>
      </w:pPr>
      <w:r>
        <w:rPr>
          <w:b/>
        </w:rPr>
        <w:tab/>
      </w:r>
      <w:r>
        <w:t xml:space="preserve">All individuals must follow the </w:t>
      </w:r>
      <w:r w:rsidR="009C5EA4">
        <w:rPr>
          <w:i/>
        </w:rPr>
        <w:t>Practices and Procedures Manual</w:t>
      </w:r>
      <w:r>
        <w:t xml:space="preserve"> established by the Office of </w:t>
      </w:r>
      <w:r w:rsidR="009C5EA4">
        <w:t>Financial Affairs</w:t>
      </w:r>
      <w:r>
        <w:t>.</w:t>
      </w:r>
    </w:p>
    <w:p w:rsidR="00246944" w:rsidRPr="00DA2736" w:rsidRDefault="00A049C3" w:rsidP="00DA2736">
      <w:pPr>
        <w:spacing w:after="120"/>
        <w:ind w:left="360" w:hanging="360"/>
        <w:rPr>
          <w:rFonts w:cstheme="minorHAnsi"/>
          <w:b/>
          <w:sz w:val="24"/>
          <w:szCs w:val="24"/>
        </w:rPr>
      </w:pPr>
      <w:r w:rsidRPr="00DA2736">
        <w:rPr>
          <w:b/>
        </w:rPr>
        <w:t>V.</w:t>
      </w:r>
      <w:r w:rsidRPr="00DA2736">
        <w:rPr>
          <w:b/>
        </w:rPr>
        <w:tab/>
      </w:r>
      <w:r w:rsidR="00246944" w:rsidRPr="00DA2736">
        <w:rPr>
          <w:rFonts w:cstheme="minorHAnsi"/>
          <w:b/>
          <w:sz w:val="24"/>
          <w:szCs w:val="24"/>
        </w:rPr>
        <w:t>Responsibility for this Operating Policy</w:t>
      </w:r>
    </w:p>
    <w:p w:rsidR="00246944" w:rsidRPr="00DA2736" w:rsidRDefault="00246944" w:rsidP="00246944">
      <w:pPr>
        <w:tabs>
          <w:tab w:val="left" w:pos="720"/>
        </w:tabs>
        <w:spacing w:after="0" w:line="240" w:lineRule="auto"/>
        <w:ind w:left="720" w:hanging="360"/>
        <w:rPr>
          <w:rFonts w:eastAsia="Times New Roman" w:cstheme="minorHAnsi"/>
          <w:b/>
        </w:rPr>
      </w:pPr>
      <w:r w:rsidRPr="00DA2736">
        <w:rPr>
          <w:rFonts w:eastAsia="Times New Roman" w:cstheme="minorHAnsi"/>
          <w:b/>
        </w:rPr>
        <w:t>Policy Owner</w:t>
      </w:r>
    </w:p>
    <w:p w:rsidR="00246944" w:rsidRPr="00DA2736" w:rsidRDefault="00246944" w:rsidP="00246944">
      <w:pPr>
        <w:tabs>
          <w:tab w:val="left" w:pos="720"/>
        </w:tabs>
        <w:spacing w:after="0" w:line="240" w:lineRule="auto"/>
        <w:ind w:left="720"/>
        <w:rPr>
          <w:rFonts w:eastAsia="Times New Roman" w:cstheme="minorHAnsi"/>
          <w:sz w:val="8"/>
        </w:rPr>
      </w:pPr>
    </w:p>
    <w:p w:rsidR="00246944" w:rsidRPr="00246944" w:rsidRDefault="00246944" w:rsidP="009C5EA4">
      <w:pPr>
        <w:spacing w:after="0" w:line="240" w:lineRule="auto"/>
        <w:ind w:left="360"/>
        <w:rPr>
          <w:rFonts w:eastAsia="Times New Roman" w:cstheme="minorHAnsi"/>
        </w:rPr>
      </w:pPr>
      <w:r w:rsidRPr="00246944">
        <w:rPr>
          <w:rFonts w:eastAsia="Times New Roman" w:cstheme="minorHAnsi"/>
        </w:rPr>
        <w:t>As part of the initial approval of this policy by the President and subsequent to the original dissemination of the policy, the</w:t>
      </w:r>
      <w:r w:rsidR="00EF7A81">
        <w:rPr>
          <w:rFonts w:eastAsia="Times New Roman" w:cstheme="minorHAnsi"/>
        </w:rPr>
        <w:t xml:space="preserve"> Vice President for University Advancement </w:t>
      </w:r>
      <w:r>
        <w:rPr>
          <w:rFonts w:eastAsia="Times New Roman" w:cstheme="minorHAnsi"/>
        </w:rPr>
        <w:t>is</w:t>
      </w:r>
      <w:r w:rsidRPr="00246944">
        <w:rPr>
          <w:rFonts w:eastAsia="Times New Roman" w:cstheme="minorHAnsi"/>
        </w:rPr>
        <w:t xml:space="preserve"> the policy owner for the ongoing evaluation, review, and approval of this policy.  Subsequent reviews and revisions to this policy must be in accordance with approved operating policy procedures and processes.</w:t>
      </w:r>
    </w:p>
    <w:p w:rsidR="00246944" w:rsidRPr="00246944" w:rsidRDefault="00246944" w:rsidP="00246944">
      <w:pPr>
        <w:spacing w:after="0" w:line="240" w:lineRule="auto"/>
        <w:ind w:left="360"/>
        <w:rPr>
          <w:rFonts w:eastAsia="Times New Roman" w:cstheme="minorHAnsi"/>
        </w:rPr>
      </w:pPr>
    </w:p>
    <w:p w:rsidR="00246944" w:rsidRPr="00246944" w:rsidRDefault="00246944" w:rsidP="00246944">
      <w:pPr>
        <w:spacing w:after="0" w:line="240" w:lineRule="auto"/>
        <w:ind w:left="360"/>
        <w:rPr>
          <w:rFonts w:eastAsia="Times New Roman" w:cstheme="minorHAnsi"/>
        </w:rPr>
      </w:pPr>
      <w:r w:rsidRPr="00246944">
        <w:rPr>
          <w:rFonts w:eastAsia="Times New Roman" w:cstheme="minorHAnsi"/>
        </w:rPr>
        <w:t xml:space="preserve">This policy will be reviewed every </w:t>
      </w:r>
      <w:r w:rsidR="00EF7A81">
        <w:rPr>
          <w:rFonts w:eastAsia="Times New Roman" w:cstheme="minorHAnsi"/>
        </w:rPr>
        <w:t xml:space="preserve">2 </w:t>
      </w:r>
      <w:r w:rsidRPr="00246944">
        <w:rPr>
          <w:rFonts w:eastAsia="Times New Roman" w:cstheme="minorHAnsi"/>
        </w:rPr>
        <w:t>yea</w:t>
      </w:r>
      <w:r w:rsidR="001D6F1C">
        <w:rPr>
          <w:rFonts w:eastAsia="Times New Roman" w:cstheme="minorHAnsi"/>
        </w:rPr>
        <w:t>rs or more frequently as needed by the Policy Owner.  Revisions will be reviewed/affirmed by the Cabinet and approved by the University President.  This policy will be updated/published in the University’s Policy Library.</w:t>
      </w:r>
    </w:p>
    <w:p w:rsidR="00246944" w:rsidRPr="00DA2736" w:rsidRDefault="00246944" w:rsidP="00246944">
      <w:pPr>
        <w:tabs>
          <w:tab w:val="left" w:pos="720"/>
        </w:tabs>
        <w:spacing w:after="0" w:line="240" w:lineRule="auto"/>
        <w:rPr>
          <w:rFonts w:eastAsia="Times New Roman" w:cstheme="minorHAnsi"/>
          <w:sz w:val="12"/>
        </w:rPr>
      </w:pPr>
    </w:p>
    <w:p w:rsidR="00246944" w:rsidRPr="00DA2736" w:rsidRDefault="00246944" w:rsidP="00246944">
      <w:pPr>
        <w:tabs>
          <w:tab w:val="left" w:pos="720"/>
        </w:tabs>
        <w:spacing w:after="0" w:line="240" w:lineRule="auto"/>
        <w:ind w:left="360"/>
        <w:rPr>
          <w:rFonts w:eastAsia="Times New Roman" w:cstheme="minorHAnsi"/>
          <w:b/>
        </w:rPr>
      </w:pPr>
      <w:r w:rsidRPr="00DA2736">
        <w:rPr>
          <w:rFonts w:eastAsia="Times New Roman" w:cstheme="minorHAnsi"/>
          <w:b/>
        </w:rPr>
        <w:t>Responsibility for Policy Implementation</w:t>
      </w:r>
    </w:p>
    <w:p w:rsidR="00246944" w:rsidRPr="00246944" w:rsidRDefault="00246944" w:rsidP="00246944">
      <w:pPr>
        <w:tabs>
          <w:tab w:val="left" w:pos="720"/>
        </w:tabs>
        <w:spacing w:after="0" w:line="240" w:lineRule="auto"/>
        <w:ind w:left="360"/>
        <w:rPr>
          <w:rFonts w:eastAsia="Times New Roman" w:cstheme="minorHAnsi"/>
          <w:b/>
          <w:u w:val="single"/>
        </w:rPr>
      </w:pPr>
    </w:p>
    <w:p w:rsidR="00246944" w:rsidRPr="00246944" w:rsidRDefault="00246944" w:rsidP="009C5EA4">
      <w:pPr>
        <w:spacing w:line="240" w:lineRule="auto"/>
        <w:ind w:left="360"/>
      </w:pPr>
      <w:r w:rsidRPr="00246944">
        <w:rPr>
          <w:rFonts w:eastAsia="Times New Roman" w:cstheme="minorHAnsi"/>
        </w:rPr>
        <w:lastRenderedPageBreak/>
        <w:t>The President has assigned the responsibility of implementing this policy to the</w:t>
      </w:r>
      <w:r w:rsidR="00EF7A81">
        <w:rPr>
          <w:rFonts w:eastAsia="Times New Roman" w:cstheme="minorHAnsi"/>
        </w:rPr>
        <w:t xml:space="preserve"> Vice President for University Advancement.</w:t>
      </w:r>
    </w:p>
    <w:sectPr w:rsidR="00246944" w:rsidRPr="00246944" w:rsidSect="0077223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413" w:rsidRDefault="007E1413" w:rsidP="004E4E07">
      <w:pPr>
        <w:spacing w:after="0" w:line="240" w:lineRule="auto"/>
      </w:pPr>
      <w:r>
        <w:separator/>
      </w:r>
    </w:p>
  </w:endnote>
  <w:endnote w:type="continuationSeparator" w:id="0">
    <w:p w:rsidR="007E1413" w:rsidRDefault="007E1413" w:rsidP="004E4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BC4" w:rsidRDefault="003F7BC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696662"/>
      <w:docPartObj>
        <w:docPartGallery w:val="Page Numbers (Bottom of Page)"/>
        <w:docPartUnique/>
      </w:docPartObj>
    </w:sdtPr>
    <w:sdtEndPr/>
    <w:sdtContent>
      <w:sdt>
        <w:sdtPr>
          <w:id w:val="860082579"/>
          <w:docPartObj>
            <w:docPartGallery w:val="Page Numbers (Top of Page)"/>
            <w:docPartUnique/>
          </w:docPartObj>
        </w:sdtPr>
        <w:sdtEndPr/>
        <w:sdtContent>
          <w:p w:rsidR="005156C1" w:rsidRDefault="005156C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00D9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00D99">
              <w:rPr>
                <w:b/>
                <w:bCs/>
                <w:noProof/>
              </w:rPr>
              <w:t>3</w:t>
            </w:r>
            <w:r>
              <w:rPr>
                <w:b/>
                <w:bCs/>
                <w:sz w:val="24"/>
                <w:szCs w:val="24"/>
              </w:rPr>
              <w:fldChar w:fldCharType="end"/>
            </w:r>
          </w:p>
        </w:sdtContent>
      </w:sdt>
    </w:sdtContent>
  </w:sdt>
  <w:p w:rsidR="005156C1" w:rsidRDefault="005156C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BC4" w:rsidRDefault="003F7BC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413" w:rsidRDefault="007E1413" w:rsidP="004E4E07">
      <w:pPr>
        <w:spacing w:after="0" w:line="240" w:lineRule="auto"/>
      </w:pPr>
      <w:r>
        <w:separator/>
      </w:r>
    </w:p>
  </w:footnote>
  <w:footnote w:type="continuationSeparator" w:id="0">
    <w:p w:rsidR="007E1413" w:rsidRDefault="007E1413" w:rsidP="004E4E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BC4" w:rsidRDefault="003F7BC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413" w:rsidRDefault="00DA2736" w:rsidP="00DA2736">
    <w:pPr>
      <w:pStyle w:val="Header"/>
      <w:jc w:val="center"/>
    </w:pPr>
    <w:r>
      <w:rPr>
        <w:noProof/>
      </w:rPr>
      <w:drawing>
        <wp:inline distT="0" distB="0" distL="0" distR="0" wp14:anchorId="286121ED" wp14:editId="315F577E">
          <wp:extent cx="855769" cy="1371600"/>
          <wp:effectExtent l="0" t="0" r="1905" b="0"/>
          <wp:docPr id="1" name="Picture 1" title="Athens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U Logo.jpg"/>
                  <pic:cNvPicPr/>
                </pic:nvPicPr>
                <pic:blipFill>
                  <a:blip r:embed="rId1">
                    <a:extLst>
                      <a:ext uri="{28A0092B-C50C-407E-A947-70E740481C1C}">
                        <a14:useLocalDpi xmlns:a14="http://schemas.microsoft.com/office/drawing/2010/main" val="0"/>
                      </a:ext>
                    </a:extLst>
                  </a:blip>
                  <a:stretch>
                    <a:fillRect/>
                  </a:stretch>
                </pic:blipFill>
                <pic:spPr>
                  <a:xfrm>
                    <a:off x="0" y="0"/>
                    <a:ext cx="855769" cy="1371600"/>
                  </a:xfrm>
                  <a:prstGeom prst="rect">
                    <a:avLst/>
                  </a:prstGeom>
                </pic:spPr>
              </pic:pic>
            </a:graphicData>
          </a:graphic>
        </wp:inline>
      </w:drawing>
    </w:r>
  </w:p>
  <w:p w:rsidR="006A67A3" w:rsidRPr="00A8235B" w:rsidRDefault="006A67A3" w:rsidP="00146413">
    <w:pPr>
      <w:pStyle w:val="Header"/>
      <w:jc w:val="right"/>
      <w:rPr>
        <w:rFonts w:cstheme="minorHAnsi"/>
        <w:sz w:val="18"/>
        <w:szCs w:val="18"/>
      </w:rPr>
    </w:pPr>
    <w:r w:rsidRPr="00A8235B">
      <w:rPr>
        <w:rFonts w:cstheme="minorHAnsi"/>
        <w:sz w:val="18"/>
        <w:szCs w:val="18"/>
      </w:rPr>
      <w:t xml:space="preserve">Policy Number:  </w:t>
    </w:r>
    <w:r w:rsidR="00735F5A">
      <w:rPr>
        <w:rFonts w:cstheme="minorHAnsi"/>
        <w:sz w:val="18"/>
        <w:szCs w:val="18"/>
      </w:rPr>
      <w:t>III.05</w:t>
    </w:r>
  </w:p>
  <w:p w:rsidR="006A67A3" w:rsidRPr="00A8235B" w:rsidRDefault="00246944" w:rsidP="00146413">
    <w:pPr>
      <w:pStyle w:val="Header"/>
      <w:jc w:val="right"/>
      <w:rPr>
        <w:rFonts w:cstheme="minorHAnsi"/>
        <w:sz w:val="18"/>
        <w:szCs w:val="18"/>
      </w:rPr>
    </w:pPr>
    <w:r w:rsidRPr="00A8235B">
      <w:rPr>
        <w:rFonts w:cstheme="minorHAnsi"/>
        <w:sz w:val="18"/>
        <w:szCs w:val="18"/>
      </w:rPr>
      <w:t xml:space="preserve">Policy </w:t>
    </w:r>
    <w:r w:rsidR="00CA339E" w:rsidRPr="00A8235B">
      <w:rPr>
        <w:rFonts w:cstheme="minorHAnsi"/>
        <w:sz w:val="18"/>
        <w:szCs w:val="18"/>
      </w:rPr>
      <w:t>Level: Operating</w:t>
    </w:r>
    <w:r w:rsidR="006733FD" w:rsidRPr="00A8235B">
      <w:rPr>
        <w:rFonts w:cstheme="minorHAnsi"/>
        <w:sz w:val="18"/>
        <w:szCs w:val="18"/>
      </w:rPr>
      <w:t xml:space="preserve"> Policy</w:t>
    </w:r>
  </w:p>
  <w:p w:rsidR="006A67A3" w:rsidRPr="00A8235B" w:rsidRDefault="004C3C29" w:rsidP="00146413">
    <w:pPr>
      <w:pStyle w:val="Header"/>
      <w:jc w:val="right"/>
      <w:rPr>
        <w:rFonts w:cstheme="minorHAnsi"/>
        <w:sz w:val="18"/>
        <w:szCs w:val="18"/>
      </w:rPr>
    </w:pPr>
    <w:r w:rsidRPr="00A8235B">
      <w:rPr>
        <w:rFonts w:cstheme="minorHAnsi"/>
        <w:sz w:val="18"/>
        <w:szCs w:val="18"/>
      </w:rPr>
      <w:t xml:space="preserve">Originally Issued:  </w:t>
    </w:r>
    <w:r w:rsidR="009A7524">
      <w:rPr>
        <w:rFonts w:cstheme="minorHAnsi"/>
        <w:sz w:val="18"/>
        <w:szCs w:val="18"/>
      </w:rPr>
      <w:t>November 18, 2013</w:t>
    </w:r>
  </w:p>
  <w:p w:rsidR="006A67A3" w:rsidRDefault="004C3C29" w:rsidP="00146413">
    <w:pPr>
      <w:pStyle w:val="Header"/>
      <w:jc w:val="right"/>
      <w:rPr>
        <w:rFonts w:cstheme="minorHAnsi"/>
        <w:sz w:val="18"/>
        <w:szCs w:val="18"/>
      </w:rPr>
    </w:pPr>
    <w:r w:rsidRPr="00A8235B">
      <w:rPr>
        <w:rFonts w:cstheme="minorHAnsi"/>
        <w:sz w:val="18"/>
        <w:szCs w:val="18"/>
      </w:rPr>
      <w:t xml:space="preserve">Revised:  </w:t>
    </w:r>
    <w:r w:rsidR="00735F5A" w:rsidRPr="00735F5A">
      <w:rPr>
        <w:rFonts w:cstheme="minorHAnsi"/>
        <w:sz w:val="18"/>
        <w:szCs w:val="18"/>
      </w:rPr>
      <w:t>March 7, 2016</w:t>
    </w:r>
  </w:p>
  <w:p w:rsidR="003407D1" w:rsidRDefault="003407D1" w:rsidP="00146413">
    <w:pPr>
      <w:pStyle w:val="Header"/>
      <w:jc w:val="right"/>
      <w:rPr>
        <w:rFonts w:cstheme="minorHAnsi"/>
        <w:sz w:val="18"/>
        <w:szCs w:val="18"/>
      </w:rPr>
    </w:pPr>
    <w:r>
      <w:rPr>
        <w:rFonts w:cstheme="minorHAnsi"/>
        <w:sz w:val="18"/>
        <w:szCs w:val="18"/>
      </w:rPr>
      <w:t>Reviewed:  February 5, 2018</w:t>
    </w:r>
    <w:r w:rsidR="001D6F1C">
      <w:rPr>
        <w:rFonts w:cstheme="minorHAnsi"/>
        <w:sz w:val="18"/>
        <w:szCs w:val="18"/>
      </w:rPr>
      <w:br/>
      <w:t>Reviewed:  April 1, 2020</w:t>
    </w:r>
  </w:p>
  <w:p w:rsidR="003F7BC4" w:rsidRPr="00735F5A" w:rsidRDefault="003F7BC4" w:rsidP="00146413">
    <w:pPr>
      <w:pStyle w:val="Header"/>
      <w:jc w:val="right"/>
      <w:rPr>
        <w:rFonts w:cstheme="minorHAnsi"/>
        <w:sz w:val="18"/>
        <w:szCs w:val="18"/>
      </w:rPr>
    </w:pPr>
    <w:r>
      <w:rPr>
        <w:rFonts w:cstheme="minorHAnsi"/>
        <w:sz w:val="18"/>
        <w:szCs w:val="18"/>
      </w:rPr>
      <w:t>Reviewed:  August 3, 2022</w:t>
    </w:r>
    <w:bookmarkStart w:id="0" w:name="_GoBack"/>
    <w:bookmarkEnd w:id="0"/>
  </w:p>
  <w:p w:rsidR="00C35AE1" w:rsidRPr="00A8235B" w:rsidRDefault="00246944" w:rsidP="00146413">
    <w:pPr>
      <w:pStyle w:val="Header"/>
      <w:jc w:val="right"/>
      <w:rPr>
        <w:rFonts w:cstheme="minorHAnsi"/>
        <w:sz w:val="18"/>
        <w:szCs w:val="18"/>
      </w:rPr>
    </w:pPr>
    <w:r w:rsidRPr="00A8235B">
      <w:rPr>
        <w:rFonts w:cstheme="minorHAnsi"/>
        <w:sz w:val="18"/>
        <w:szCs w:val="18"/>
      </w:rPr>
      <w:t>Policy Owner</w:t>
    </w:r>
    <w:r w:rsidR="00C35AE1" w:rsidRPr="00A8235B">
      <w:rPr>
        <w:rFonts w:cstheme="minorHAnsi"/>
        <w:sz w:val="18"/>
        <w:szCs w:val="18"/>
      </w:rPr>
      <w:t xml:space="preserve">: </w:t>
    </w:r>
    <w:r w:rsidR="009A7524">
      <w:rPr>
        <w:rFonts w:cstheme="minorHAnsi"/>
        <w:sz w:val="18"/>
        <w:szCs w:val="18"/>
      </w:rPr>
      <w:t>VP for University Advancement</w:t>
    </w:r>
  </w:p>
  <w:p w:rsidR="004E4E07" w:rsidRDefault="00246944" w:rsidP="003407D1">
    <w:pPr>
      <w:pStyle w:val="Header"/>
      <w:jc w:val="right"/>
    </w:pPr>
    <w:r w:rsidRPr="00A8235B">
      <w:rPr>
        <w:rFonts w:cstheme="minorHAnsi"/>
        <w:sz w:val="18"/>
        <w:szCs w:val="18"/>
      </w:rPr>
      <w:t>Policy Implementation</w:t>
    </w:r>
    <w:r w:rsidR="006A67A3" w:rsidRPr="00A8235B">
      <w:rPr>
        <w:rFonts w:cstheme="minorHAnsi"/>
        <w:sz w:val="18"/>
        <w:szCs w:val="18"/>
      </w:rPr>
      <w:t xml:space="preserve">: </w:t>
    </w:r>
    <w:r w:rsidR="009A7524">
      <w:rPr>
        <w:rFonts w:cstheme="minorHAnsi"/>
        <w:sz w:val="18"/>
        <w:szCs w:val="18"/>
      </w:rPr>
      <w:t>VP for University Advancement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BC4" w:rsidRDefault="003F7B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E07"/>
    <w:rsid w:val="00006C34"/>
    <w:rsid w:val="000266BF"/>
    <w:rsid w:val="0003109B"/>
    <w:rsid w:val="00091994"/>
    <w:rsid w:val="000A705E"/>
    <w:rsid w:val="000C2FD7"/>
    <w:rsid w:val="000E6257"/>
    <w:rsid w:val="000F0C8E"/>
    <w:rsid w:val="00127DE4"/>
    <w:rsid w:val="001455AF"/>
    <w:rsid w:val="00146413"/>
    <w:rsid w:val="0016137D"/>
    <w:rsid w:val="00174A30"/>
    <w:rsid w:val="00190B6B"/>
    <w:rsid w:val="001C30E8"/>
    <w:rsid w:val="001D6F1C"/>
    <w:rsid w:val="00230CAE"/>
    <w:rsid w:val="00232F37"/>
    <w:rsid w:val="00243D26"/>
    <w:rsid w:val="00246944"/>
    <w:rsid w:val="002842E2"/>
    <w:rsid w:val="00290BBB"/>
    <w:rsid w:val="002A30C7"/>
    <w:rsid w:val="002C2381"/>
    <w:rsid w:val="0031146E"/>
    <w:rsid w:val="00325931"/>
    <w:rsid w:val="003407D1"/>
    <w:rsid w:val="003623B6"/>
    <w:rsid w:val="003804E6"/>
    <w:rsid w:val="003A424F"/>
    <w:rsid w:val="003F7BC4"/>
    <w:rsid w:val="00401E3D"/>
    <w:rsid w:val="00423251"/>
    <w:rsid w:val="00451D4D"/>
    <w:rsid w:val="00454D46"/>
    <w:rsid w:val="0046544D"/>
    <w:rsid w:val="00470AEA"/>
    <w:rsid w:val="0048743C"/>
    <w:rsid w:val="004C3C29"/>
    <w:rsid w:val="004E2C7B"/>
    <w:rsid w:val="004E3FE1"/>
    <w:rsid w:val="004E4E07"/>
    <w:rsid w:val="004E6F75"/>
    <w:rsid w:val="0050426B"/>
    <w:rsid w:val="005156C1"/>
    <w:rsid w:val="00522E85"/>
    <w:rsid w:val="00523C25"/>
    <w:rsid w:val="00531F98"/>
    <w:rsid w:val="00572E5E"/>
    <w:rsid w:val="00577E27"/>
    <w:rsid w:val="005E552F"/>
    <w:rsid w:val="005F273C"/>
    <w:rsid w:val="00600D99"/>
    <w:rsid w:val="006307A4"/>
    <w:rsid w:val="0064237D"/>
    <w:rsid w:val="00672547"/>
    <w:rsid w:val="006733FD"/>
    <w:rsid w:val="006A4385"/>
    <w:rsid w:val="006A67A3"/>
    <w:rsid w:val="00706E7A"/>
    <w:rsid w:val="0072044A"/>
    <w:rsid w:val="00735F5A"/>
    <w:rsid w:val="00751531"/>
    <w:rsid w:val="00751589"/>
    <w:rsid w:val="007544A7"/>
    <w:rsid w:val="00756C3E"/>
    <w:rsid w:val="007611BC"/>
    <w:rsid w:val="0077223C"/>
    <w:rsid w:val="007A7497"/>
    <w:rsid w:val="007C0E82"/>
    <w:rsid w:val="007C4C66"/>
    <w:rsid w:val="007E1413"/>
    <w:rsid w:val="00800AC0"/>
    <w:rsid w:val="008033AC"/>
    <w:rsid w:val="008215AC"/>
    <w:rsid w:val="00837506"/>
    <w:rsid w:val="00874FC7"/>
    <w:rsid w:val="00894B6A"/>
    <w:rsid w:val="008A4187"/>
    <w:rsid w:val="008A7C43"/>
    <w:rsid w:val="008B56A6"/>
    <w:rsid w:val="0090779C"/>
    <w:rsid w:val="00917A20"/>
    <w:rsid w:val="00941F38"/>
    <w:rsid w:val="0095341E"/>
    <w:rsid w:val="0099145C"/>
    <w:rsid w:val="0099234B"/>
    <w:rsid w:val="009A7524"/>
    <w:rsid w:val="009C5EA4"/>
    <w:rsid w:val="009D0B9A"/>
    <w:rsid w:val="00A049C3"/>
    <w:rsid w:val="00A05A9A"/>
    <w:rsid w:val="00A13780"/>
    <w:rsid w:val="00A5276D"/>
    <w:rsid w:val="00A6103C"/>
    <w:rsid w:val="00A62578"/>
    <w:rsid w:val="00A8235B"/>
    <w:rsid w:val="00A92AD8"/>
    <w:rsid w:val="00AE7FC0"/>
    <w:rsid w:val="00B174CA"/>
    <w:rsid w:val="00B3619F"/>
    <w:rsid w:val="00B53B89"/>
    <w:rsid w:val="00B63170"/>
    <w:rsid w:val="00BC530C"/>
    <w:rsid w:val="00BD2253"/>
    <w:rsid w:val="00C32C51"/>
    <w:rsid w:val="00C35AE1"/>
    <w:rsid w:val="00C410E0"/>
    <w:rsid w:val="00C73377"/>
    <w:rsid w:val="00CA339E"/>
    <w:rsid w:val="00CE1920"/>
    <w:rsid w:val="00CE51A2"/>
    <w:rsid w:val="00D13230"/>
    <w:rsid w:val="00D24E8B"/>
    <w:rsid w:val="00D34F23"/>
    <w:rsid w:val="00D40ED7"/>
    <w:rsid w:val="00D93822"/>
    <w:rsid w:val="00DA2736"/>
    <w:rsid w:val="00DA7AB6"/>
    <w:rsid w:val="00DC2525"/>
    <w:rsid w:val="00E01A7B"/>
    <w:rsid w:val="00E1785E"/>
    <w:rsid w:val="00E36D48"/>
    <w:rsid w:val="00EC2E49"/>
    <w:rsid w:val="00EF2135"/>
    <w:rsid w:val="00EF7A81"/>
    <w:rsid w:val="00F045B7"/>
    <w:rsid w:val="00F23BC2"/>
    <w:rsid w:val="00F47ABD"/>
    <w:rsid w:val="00F72B6A"/>
    <w:rsid w:val="00FA082E"/>
    <w:rsid w:val="00FA663A"/>
    <w:rsid w:val="00FB1254"/>
    <w:rsid w:val="00FE4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2B103"/>
  <w15:docId w15:val="{67EE2516-1B23-4321-B8CD-901B9E254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CE1920"/>
    <w:pPr>
      <w:keepNext/>
      <w:spacing w:after="0" w:line="240" w:lineRule="auto"/>
      <w:jc w:val="center"/>
      <w:outlineLvl w:val="2"/>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E07"/>
  </w:style>
  <w:style w:type="paragraph" w:styleId="Footer">
    <w:name w:val="footer"/>
    <w:basedOn w:val="Normal"/>
    <w:link w:val="FooterChar"/>
    <w:uiPriority w:val="99"/>
    <w:unhideWhenUsed/>
    <w:rsid w:val="004E4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E07"/>
  </w:style>
  <w:style w:type="paragraph" w:styleId="BalloonText">
    <w:name w:val="Balloon Text"/>
    <w:basedOn w:val="Normal"/>
    <w:link w:val="BalloonTextChar"/>
    <w:uiPriority w:val="99"/>
    <w:semiHidden/>
    <w:unhideWhenUsed/>
    <w:rsid w:val="004E4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E07"/>
    <w:rPr>
      <w:rFonts w:ascii="Tahoma" w:hAnsi="Tahoma" w:cs="Tahoma"/>
      <w:sz w:val="16"/>
      <w:szCs w:val="16"/>
    </w:rPr>
  </w:style>
  <w:style w:type="paragraph" w:styleId="BodyText">
    <w:name w:val="Body Text"/>
    <w:basedOn w:val="Normal"/>
    <w:link w:val="BodyTextChar"/>
    <w:rsid w:val="00EC2E4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s>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C2E49"/>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CE1920"/>
    <w:rPr>
      <w:rFonts w:ascii="Times New Roman" w:eastAsia="Times New Roman" w:hAnsi="Times New Roman" w:cs="Times New Roman"/>
      <w:b/>
      <w:i/>
      <w:sz w:val="24"/>
      <w:szCs w:val="20"/>
    </w:rPr>
  </w:style>
  <w:style w:type="character" w:styleId="CommentReference">
    <w:name w:val="annotation reference"/>
    <w:basedOn w:val="DefaultParagraphFont"/>
    <w:uiPriority w:val="99"/>
    <w:semiHidden/>
    <w:unhideWhenUsed/>
    <w:rsid w:val="0046544D"/>
    <w:rPr>
      <w:sz w:val="16"/>
      <w:szCs w:val="16"/>
    </w:rPr>
  </w:style>
  <w:style w:type="paragraph" w:styleId="CommentText">
    <w:name w:val="annotation text"/>
    <w:basedOn w:val="Normal"/>
    <w:link w:val="CommentTextChar"/>
    <w:uiPriority w:val="99"/>
    <w:semiHidden/>
    <w:unhideWhenUsed/>
    <w:rsid w:val="0046544D"/>
    <w:pPr>
      <w:spacing w:line="240" w:lineRule="auto"/>
    </w:pPr>
    <w:rPr>
      <w:sz w:val="20"/>
      <w:szCs w:val="20"/>
    </w:rPr>
  </w:style>
  <w:style w:type="character" w:customStyle="1" w:styleId="CommentTextChar">
    <w:name w:val="Comment Text Char"/>
    <w:basedOn w:val="DefaultParagraphFont"/>
    <w:link w:val="CommentText"/>
    <w:uiPriority w:val="99"/>
    <w:semiHidden/>
    <w:rsid w:val="0046544D"/>
    <w:rPr>
      <w:sz w:val="20"/>
      <w:szCs w:val="20"/>
    </w:rPr>
  </w:style>
  <w:style w:type="paragraph" w:styleId="CommentSubject">
    <w:name w:val="annotation subject"/>
    <w:basedOn w:val="CommentText"/>
    <w:next w:val="CommentText"/>
    <w:link w:val="CommentSubjectChar"/>
    <w:uiPriority w:val="99"/>
    <w:semiHidden/>
    <w:unhideWhenUsed/>
    <w:rsid w:val="0046544D"/>
    <w:rPr>
      <w:b/>
      <w:bCs/>
    </w:rPr>
  </w:style>
  <w:style w:type="character" w:customStyle="1" w:styleId="CommentSubjectChar">
    <w:name w:val="Comment Subject Char"/>
    <w:basedOn w:val="CommentTextChar"/>
    <w:link w:val="CommentSubject"/>
    <w:uiPriority w:val="99"/>
    <w:semiHidden/>
    <w:rsid w:val="0046544D"/>
    <w:rPr>
      <w:b/>
      <w:bCs/>
      <w:sz w:val="20"/>
      <w:szCs w:val="20"/>
    </w:rPr>
  </w:style>
  <w:style w:type="character" w:styleId="Hyperlink">
    <w:name w:val="Hyperlink"/>
    <w:basedOn w:val="DefaultParagraphFont"/>
    <w:uiPriority w:val="99"/>
    <w:unhideWhenUsed/>
    <w:rsid w:val="004654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athensedu.org/pdfs/policies/Operating/Administrative/Naming-of-University-Property.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2B631-DD1B-47FE-86BA-115994146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Holliday</dc:creator>
  <cp:lastModifiedBy>Jackie Gooch</cp:lastModifiedBy>
  <cp:revision>33</cp:revision>
  <cp:lastPrinted>2022-08-03T14:50:00Z</cp:lastPrinted>
  <dcterms:created xsi:type="dcterms:W3CDTF">2013-11-08T17:19:00Z</dcterms:created>
  <dcterms:modified xsi:type="dcterms:W3CDTF">2022-08-03T14:50:00Z</dcterms:modified>
</cp:coreProperties>
</file>